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98F" w:rsidRDefault="00EE096F" w:rsidP="00EE096F">
      <w:pPr>
        <w:jc w:val="center"/>
      </w:pPr>
      <w:r>
        <w:t>Сравнительная таблица экзаменационных билетов для аттестации в РОСТРАНСНАДЗОРЕ с 01.12.2025 года</w:t>
      </w:r>
    </w:p>
    <w:tbl>
      <w:tblPr>
        <w:tblW w:w="10987" w:type="dxa"/>
        <w:tblCellSpacing w:w="15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"/>
        <w:gridCol w:w="836"/>
        <w:gridCol w:w="2630"/>
        <w:gridCol w:w="1052"/>
        <w:gridCol w:w="1821"/>
        <w:gridCol w:w="2383"/>
        <w:gridCol w:w="1658"/>
      </w:tblGrid>
      <w:tr w:rsidR="00EE096F" w:rsidRPr="00EE096F" w:rsidTr="00022327">
        <w:trPr>
          <w:tblHeader/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>Тема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>№ вопроса в билетах В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022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 xml:space="preserve">Полный текст вопроса в билетах </w:t>
            </w:r>
            <w:r w:rsidR="00022327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>с 01.12.2025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022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 xml:space="preserve">Аналог в билетах </w:t>
            </w:r>
            <w:r w:rsidR="00022327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>до 01.12.2025</w:t>
            </w:r>
            <w:bookmarkStart w:id="0" w:name="_GoBack"/>
            <w:bookmarkEnd w:id="0"/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>Различие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>Правильный ответ в билетах В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>Нормативная ссылка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Федеральным законом от 10.12.1995 №196-ФЗ «О безопасности дорожного движения» контроль (надзор) в области безопасности дорожного движения осуществляется посредством: …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Совершенно 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д) б) и в)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30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2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устранять причины дорожно-транспортных происшествий… обязаны: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1, Вопрос 1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Добавлен вариант «ГАИ»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юридические лица и ИП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20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3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Требованиями какого нормативного акта регламентировано обязательное наличие ответственного за БДД…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1, Вопрос 6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Добавлены лишние варианты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196-ФЗ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20 п. 2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4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Какое определение термина «безопасность дорожного движения» является верным?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состояние данного процесса, отражающее степень защищённости…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2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5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 из перечисленных пунктов НЕ относится к основным требованиям по обеспечению БДД…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 Вопрос 2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Переформулирован + добавлен пункт о комплексном подходе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 принципов комплексного подхода…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20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6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что должен быть одет водитель при вынужденной остановке вне населённых пунктов в тёмное время суток…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куртка или жилет с полосами из </w:t>
            </w:r>
            <w:proofErr w:type="spellStart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световозвращающего</w:t>
            </w:r>
            <w:proofErr w:type="spellEnd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материала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ПДД п. 2.3.4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7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Какое определение термина «водитель транспортного средства» является верным?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лицо, управляющее ТС (в том числе обучающее)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2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8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Сколько рабочих часов ежедневной смены водителей на городских и пригородных регулярных маршрутах допускается?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а) 12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Минтранса № 424 от 16.10.2020 п. 6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9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Сколько часов в неделю составляет нормальная продолжительность рабочего времени водителя?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в) 40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Минтранса № 424 от 16.10.2020 п. 5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10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Укажите, какой из приведённых принципов обеспечения БДД указан верно? … д) все вышеперечисленные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д) все вышеперечисленные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(вариант б) почти дословно соответствует закону)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3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11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Какое требование не относится к </w:t>
            </w:r>
            <w:proofErr w:type="spellStart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юрлицам</w:t>
            </w:r>
            <w:proofErr w:type="spellEnd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осуществляющим перевозки для собственных нужд легковыми автомобилями?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1, Вопрос 2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Тот же смысл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назначение ответственного за БДД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20 п. 2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12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Какое требование не относится к </w:t>
            </w:r>
            <w:proofErr w:type="spellStart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юрлицам</w:t>
            </w:r>
            <w:proofErr w:type="spellEnd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осуществляющим перевозки для собственных нужд легковыми автомобилями?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1, Вопрос 4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 вариантами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предрейсовый</w:t>
            </w:r>
            <w:proofErr w:type="spellEnd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ТС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20 п. 2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14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Выберите НЕ правильный ответ. Обеспечение БДД осуществляется посредством… (включая «снижение уровня автомобилизации»)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снижение уровня автомобилизации**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5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15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Выберите НЕ правильный ответ. Обеспечение БДД осуществляется посредством… (включая «социально ориентированную политику…»)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лицензирование отдельных видов деятельности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5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6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Какое действие НЕ допускается при оформлении путевого листа?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оформление одного путевого листа на несколько ТС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Минтранса № 390 от 28.09.2022 п. 9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7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Путевой лист НЕ должен содержать сведения о: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страховании гражданской ответственности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Минтранса № 390 от 28.09.2022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2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13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перевозимых людей в салоне автобуса на междугородном, горном, туристическом или экскурсионном маршруте и при организованной перевозке группы детей не должно превышать: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количества оборудованных для сидения мест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ПДД п. 22.8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Каким органом устанавливается порядок ведения государственного учёта в области БДД?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а) Правительством Российской Федерации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31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2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из перечисленного НЕ относится к деятельности по обеспечению БДД?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и надзор в области организации дорожного движения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5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5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является одним из приоритетных направлений государственной политики в сфере БДД?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г) снижение количества ДТП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3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6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Какую роль играют органы местного самоуправления в обеспечении БДД?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организуют дорожное движение в пределах своей территории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6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8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Какое определение термина «обеспечение безопасности дорожного движения» верно?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деятельность, направленная на предупреждение причин возникновения ДТП…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2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10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Федеральная служба по надзору в сфере транспорта НЕ осуществляет…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иной государственной системы сертификации оборудования ТС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№ 398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13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 документ определяет основные принципы и задачи государственной политики в сфере БДД?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а) Федеральный закон «О безопасности дорожного движения»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14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 государственный орган является основным в сфере обеспечения БДД в РФ?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Нет правильного ответа в вариантах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(правильный — ГИБДД МВД России)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196-ФЗ ст. 5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13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15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 осуществляет надзор за соблюдением законодательства в области БДД?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в) органы прокуратуры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(общий надзор за исполнением законов)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ФЗ «О прокуратуре РФ» ст. 1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14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4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 срок действия договора об обязательном страховании гражданской ответственности владельцев ТС?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год, за исключением случаев…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40-ФЗ ст. 10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14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8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владельцев каких ТС обязанность по ОСАГО НЕ распространяется?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д) все перечисленные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40-ФЗ ст. 4 п. 3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14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17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Какое наказание за невыполнение требования о прохождении </w:t>
            </w:r>
            <w:proofErr w:type="spellStart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медосвидетельствования</w:t>
            </w:r>
            <w:proofErr w:type="spellEnd"/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состояние опьянения?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вопрос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а)</w:t>
            </w: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штраф 45 000 руб. + лишение 1,5–2 года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КоАП РФ ст. 12.26 ч. 1</w:t>
            </w:r>
          </w:p>
        </w:tc>
      </w:tr>
      <w:tr w:rsidR="00EE096F" w:rsidRPr="00EE096F" w:rsidTr="00022327">
        <w:trPr>
          <w:tblCellSpacing w:w="15" w:type="dxa"/>
        </w:trPr>
        <w:tc>
          <w:tcPr>
            <w:tcW w:w="56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14</w:t>
            </w:r>
          </w:p>
        </w:tc>
        <w:tc>
          <w:tcPr>
            <w:tcW w:w="806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18</w:t>
            </w:r>
          </w:p>
        </w:tc>
        <w:tc>
          <w:tcPr>
            <w:tcW w:w="2600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последствия для должностных лиц за перевозки пассажиров автобусами без лицензии?</w:t>
            </w:r>
          </w:p>
        </w:tc>
        <w:tc>
          <w:tcPr>
            <w:tcW w:w="1022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14, Вопрос 17</w:t>
            </w:r>
          </w:p>
        </w:tc>
        <w:tc>
          <w:tcPr>
            <w:tcW w:w="1791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суммы штрафов</w:t>
            </w:r>
          </w:p>
        </w:tc>
        <w:tc>
          <w:tcPr>
            <w:tcW w:w="235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в) 50 000 рублей</w:t>
            </w:r>
          </w:p>
        </w:tc>
        <w:tc>
          <w:tcPr>
            <w:tcW w:w="1613" w:type="dxa"/>
            <w:vAlign w:val="center"/>
            <w:hideMark/>
          </w:tcPr>
          <w:p w:rsidR="00EE096F" w:rsidRPr="00EE096F" w:rsidRDefault="00EE096F" w:rsidP="00C171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9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КоАП РФ ст. 14.1.2 ч. 1</w:t>
            </w:r>
          </w:p>
        </w:tc>
      </w:tr>
    </w:tbl>
    <w:p w:rsidR="00EE096F" w:rsidRDefault="00EE096F" w:rsidP="00EE096F"/>
    <w:p w:rsidR="00EE096F" w:rsidRPr="00EE096F" w:rsidRDefault="00EE096F" w:rsidP="00EE096F"/>
    <w:sectPr w:rsidR="00EE096F" w:rsidRPr="00EE0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6F"/>
    <w:rsid w:val="00022327"/>
    <w:rsid w:val="00350820"/>
    <w:rsid w:val="004D198F"/>
    <w:rsid w:val="00EE096F"/>
    <w:rsid w:val="00F1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214A8"/>
  <w15:chartTrackingRefBased/>
  <w15:docId w15:val="{5F2A9108-09C7-463A-BA32-BCD80A1E2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096F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223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223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22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917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2025-12-10T05:18:00Z</cp:lastPrinted>
  <dcterms:created xsi:type="dcterms:W3CDTF">2025-12-10T05:18:00Z</dcterms:created>
  <dcterms:modified xsi:type="dcterms:W3CDTF">2025-12-10T05:18:00Z</dcterms:modified>
</cp:coreProperties>
</file>